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93876" w14:textId="77777777" w:rsidR="002D3492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Članak 13.</w:t>
      </w:r>
    </w:p>
    <w:p w14:paraId="5E27C402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Troškove sastavljanja ovog javnobilježničkog akta, kao i troškove zemljišno-knjižne provedbe ovog ugovora i sporazuma snosi u cijelosti korisnik kredita.</w:t>
      </w:r>
    </w:p>
    <w:p w14:paraId="369762F5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Članak 10.</w:t>
      </w:r>
    </w:p>
    <w:p w14:paraId="68BC2FDC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Ako korisnik kredita ne postupi prema članku 9. ovog ugovora i sporazuma, na način propisan člankom 277. stavak 1. i 2. Ovršnog zakona ili ako javni bilježnik ne uspije prodati nekretninu iz članka 4. ovog ugovora i sporazuma u roku od 3 (tri) mjeseca od dana kad ga je kreditor na to ovlastio, smatrat će se da se korisnik kredita odrekao prava tražiti prodaju i smatrat će se da je kreditor postao punopravni vlasnik nekretnine iz članka 4. ovog ugovora i sporazuma za cijenu koja odgovara iznosu osigurane tražbine s kamatama i troškovima te poreza na promet.</w:t>
      </w:r>
    </w:p>
    <w:p w14:paraId="1685097B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Članak 14.</w:t>
      </w:r>
    </w:p>
    <w:p w14:paraId="08C95F25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 xml:space="preserve">U znak suglasnosti i prihvaćanja svih prava i obveza iz ovog sporazuma, kreditor i korisnik </w:t>
      </w:r>
      <w:r w:rsidR="002D3492" w:rsidRPr="00555244">
        <w:rPr>
          <w:sz w:val="22"/>
          <w:szCs w:val="22"/>
          <w:lang w:val="hr-HR"/>
        </w:rPr>
        <w:t>k</w:t>
      </w:r>
      <w:r w:rsidRPr="00555244">
        <w:rPr>
          <w:sz w:val="22"/>
          <w:szCs w:val="22"/>
          <w:lang w:val="hr-HR"/>
        </w:rPr>
        <w:t>redita isti vlastoručno potpisuju.</w:t>
      </w:r>
    </w:p>
    <w:p w14:paraId="3053CF68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Članak 12.</w:t>
      </w:r>
    </w:p>
    <w:p w14:paraId="1A488EC4" w14:textId="0834D988" w:rsidR="0098712D" w:rsidRPr="00555244" w:rsidRDefault="002D3492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 xml:space="preserve">U </w:t>
      </w:r>
      <w:r w:rsidR="0098712D" w:rsidRPr="00555244">
        <w:rPr>
          <w:sz w:val="22"/>
          <w:szCs w:val="22"/>
          <w:lang w:val="hr-HR"/>
        </w:rPr>
        <w:t>slučaju da se pokrene postupak temeljem čl. 277. Ovršnog zakona protiv korisnika kredita stranke suglasno utvrđuju da će kreditor umjesto korisnika isplatiti preostali dug na nekretnini iz čl.  4 ovog ugovora i sporazuma, a</w:t>
      </w:r>
      <w:r w:rsidR="00E57BDF" w:rsidRPr="00555244">
        <w:rPr>
          <w:sz w:val="22"/>
          <w:szCs w:val="22"/>
          <w:lang w:val="hr-HR"/>
        </w:rPr>
        <w:t xml:space="preserve"> </w:t>
      </w:r>
      <w:r w:rsidR="0098712D" w:rsidRPr="00555244">
        <w:rPr>
          <w:sz w:val="22"/>
          <w:szCs w:val="22"/>
          <w:lang w:val="hr-HR"/>
        </w:rPr>
        <w:t>koji je upisan hipotekom u korist. U slučaju prethodno navedenog isplaćeni iznos od strane kreditora će se pribrojiti na preostali dug korisnika iz čl. 1., čl. 2. i čl. 3. ovog ugovora i sporazuma.</w:t>
      </w:r>
    </w:p>
    <w:p w14:paraId="6E89ECE0" w14:textId="0BDA796D" w:rsidR="00555244" w:rsidRPr="00555244" w:rsidRDefault="00555244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Članak 15.</w:t>
      </w:r>
    </w:p>
    <w:p w14:paraId="5770FA41" w14:textId="5C7EA500" w:rsidR="00555244" w:rsidRPr="00555244" w:rsidRDefault="00555244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Brisan, zbog nesukladnosti s izmjenama Zakona.</w:t>
      </w:r>
    </w:p>
    <w:p w14:paraId="6C99C1B4" w14:textId="77777777" w:rsidR="0098712D" w:rsidRPr="00555244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Članak 11.</w:t>
      </w:r>
    </w:p>
    <w:p w14:paraId="61A901B0" w14:textId="7BBED304" w:rsidR="0098712D" w:rsidRDefault="0098712D" w:rsidP="00C0331A">
      <w:pPr>
        <w:spacing w:after="240"/>
        <w:rPr>
          <w:sz w:val="22"/>
          <w:szCs w:val="22"/>
          <w:lang w:val="hr-HR"/>
        </w:rPr>
      </w:pPr>
      <w:r w:rsidRPr="00555244">
        <w:rPr>
          <w:sz w:val="22"/>
          <w:szCs w:val="22"/>
          <w:lang w:val="hr-HR"/>
        </w:rPr>
        <w:t>U slučaju da korisnik kredita želi vratiti kredit prije ugovorenog roka iz članka 2. ovog ugovora, dužan je isplatiti kreditoru sve preostale mjesečne rate iz članka 2. ovog ugovora.</w:t>
      </w:r>
    </w:p>
    <w:p w14:paraId="6498EBA1" w14:textId="69A44E08" w:rsidR="001370B5" w:rsidRDefault="001370B5" w:rsidP="00C0331A">
      <w:pPr>
        <w:spacing w:after="240"/>
        <w:jc w:val="both"/>
        <w:rPr>
          <w:rFonts w:asciiTheme="minorHAnsi" w:hAnsiTheme="minorHAnsi" w:cstheme="minorHAnsi"/>
          <w:noProof/>
          <w:sz w:val="22"/>
        </w:rPr>
      </w:pPr>
      <w:r>
        <w:rPr>
          <w:rFonts w:asciiTheme="minorHAnsi" w:hAnsiTheme="minorHAnsi" w:cstheme="minorHAnsi"/>
          <w:noProof/>
          <w:sz w:val="22"/>
        </w:rPr>
        <w:t>Kratko objašnjenje</w:t>
      </w:r>
    </w:p>
    <w:p w14:paraId="4EA8C102" w14:textId="0D7F3820" w:rsidR="00AD7DA1" w:rsidRPr="00AD7DA1" w:rsidRDefault="00AD7DA1" w:rsidP="00C0331A">
      <w:pPr>
        <w:spacing w:after="240"/>
        <w:jc w:val="both"/>
        <w:rPr>
          <w:rFonts w:asciiTheme="minorHAnsi" w:hAnsiTheme="minorHAnsi" w:cstheme="minorHAnsi"/>
          <w:noProof/>
          <w:sz w:val="22"/>
        </w:rPr>
      </w:pPr>
      <w:r w:rsidRPr="00AD7DA1">
        <w:rPr>
          <w:rFonts w:asciiTheme="minorHAnsi" w:hAnsiTheme="minorHAnsi" w:cstheme="minorHAnsi"/>
          <w:noProof/>
          <w:sz w:val="22"/>
        </w:rPr>
        <w:t>Ugovor o kupoprodaji nekretnine je ugovor kojim se prodavatelj obvezuje da će na kupca prenijeti vlasništvo nekretnine, a kupac se obvezuje da mu za to plati ugovorenu kupoprodajnu cijenu nekretnine. Kupac je obvezan isplatiti prodavatelju cjelokupan iznos ugovorene kupoprodajne cijene, a prodavatelj je obvezan predati kupcu u posjed predmetnu nekretninu te dozvoliti na istoj prijenos prava vlasništva na ime kupca. Takav ugovor, da bi bio valjan, mora biti sklopljen u pisanom obliku i mora sadržavati sve točne podatke o nekretnini. Potpis na kupoprodajnom ugovoru ovjerava samo prodavatelj i to u Republici Hrvatskoj kod javnog bilježnika, a u inozemstvu u hrvatskom diplomatskom predstavništvu.</w:t>
      </w:r>
    </w:p>
    <w:p w14:paraId="2BB29AF9" w14:textId="3B014477" w:rsidR="00E57BDF" w:rsidRPr="00404BA1" w:rsidRDefault="00AD7DA1" w:rsidP="00C0331A">
      <w:pPr>
        <w:spacing w:after="240"/>
        <w:jc w:val="both"/>
        <w:rPr>
          <w:rFonts w:asciiTheme="minorHAnsi" w:hAnsiTheme="minorHAnsi" w:cstheme="minorHAnsi"/>
          <w:noProof/>
          <w:sz w:val="22"/>
        </w:rPr>
      </w:pPr>
      <w:r w:rsidRPr="00AD7DA1">
        <w:rPr>
          <w:rFonts w:asciiTheme="minorHAnsi" w:hAnsiTheme="minorHAnsi" w:cstheme="minorHAnsi"/>
          <w:noProof/>
          <w:sz w:val="22"/>
        </w:rPr>
        <w:lastRenderedPageBreak/>
        <w:t>Važno je znati da kupac ne stječe pravo vlasništva isplatom kupoprodajne cijene, već upisom tog prava u zemljišnoj knjizi. Sve osobe koje sudjeluju u kupoprodaji nekretnine trebaju biti navedene sa bitnim informacijama kao što je ime, prezime, adresa i OIB-om (putnovnica, osobna iskaznica). Sve navedeno vrijedi i za strane državljane. Međutim prema zakonu kod stranih državljana primjenjuje se pravilo reciprociteta. Za željenu kupovinu strani državljani trebaju predati zahtjev Ministarstvu pravosuđa Republike Hrvatske. Uz njega trebaju predati dokaz o vlasništvu prodavatelja, uvjerenje tijela jedinice lokalne samouprave te dokaz državljanstva stranog kupca.</w:t>
      </w:r>
    </w:p>
    <w:sectPr w:rsidR="00E57BDF" w:rsidRPr="00404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70539"/>
    <w:multiLevelType w:val="hybridMultilevel"/>
    <w:tmpl w:val="85E04202"/>
    <w:lvl w:ilvl="0" w:tplc="DC44AED8">
      <w:start w:val="1"/>
      <w:numFmt w:val="bullet"/>
      <w:pStyle w:val="an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2D"/>
    <w:rsid w:val="00002A71"/>
    <w:rsid w:val="001370B5"/>
    <w:rsid w:val="001651DD"/>
    <w:rsid w:val="002D3492"/>
    <w:rsid w:val="00404BA1"/>
    <w:rsid w:val="004441D7"/>
    <w:rsid w:val="00456799"/>
    <w:rsid w:val="004629A7"/>
    <w:rsid w:val="00555244"/>
    <w:rsid w:val="006E1FBF"/>
    <w:rsid w:val="007D4787"/>
    <w:rsid w:val="00841D70"/>
    <w:rsid w:val="0098712D"/>
    <w:rsid w:val="009F0B9C"/>
    <w:rsid w:val="00A13A08"/>
    <w:rsid w:val="00AD7DA1"/>
    <w:rsid w:val="00C0331A"/>
    <w:rsid w:val="00E5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E03FE"/>
  <w15:docId w15:val="{BB9720F5-C9F6-4416-8054-6BDFE021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A08"/>
    <w:pPr>
      <w:spacing w:after="200" w:line="288" w:lineRule="auto"/>
    </w:pPr>
    <w:rPr>
      <w:i/>
      <w:iCs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A08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3A08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3A08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943634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3A08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94363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3A08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943634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3A08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hAnsi="Cambria"/>
      <w:color w:val="943634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3A08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3A08"/>
    <w:pPr>
      <w:spacing w:before="200" w:after="100" w:line="240" w:lineRule="auto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3A08"/>
    <w:pPr>
      <w:spacing w:before="200" w:after="100" w:line="240" w:lineRule="auto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a">
    <w:name w:val="ana"/>
    <w:basedOn w:val="ListParagraph"/>
    <w:rsid w:val="009F0B9C"/>
    <w:pPr>
      <w:numPr>
        <w:numId w:val="1"/>
      </w:numPr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A13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3A08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3A08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3A08"/>
    <w:rPr>
      <w:rFonts w:ascii="Cambria" w:eastAsia="Times New Roman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3A08"/>
    <w:rPr>
      <w:rFonts w:ascii="Cambria" w:eastAsia="Times New Roman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3A08"/>
    <w:rPr>
      <w:rFonts w:ascii="Cambria" w:eastAsia="Times New Roman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3A08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3A08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13A08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13A08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3A08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3A08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Strong">
    <w:name w:val="Strong"/>
    <w:uiPriority w:val="22"/>
    <w:qFormat/>
    <w:rsid w:val="00A13A08"/>
    <w:rPr>
      <w:b/>
      <w:bCs/>
      <w:spacing w:val="0"/>
    </w:rPr>
  </w:style>
  <w:style w:type="character" w:styleId="Emphasis">
    <w:name w:val="Emphasis"/>
    <w:uiPriority w:val="20"/>
    <w:qFormat/>
    <w:rsid w:val="00A13A08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1"/>
    <w:qFormat/>
    <w:rsid w:val="00A13A0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13A08"/>
    <w:rPr>
      <w:i w:val="0"/>
      <w:iCs w:val="0"/>
      <w:color w:val="943634"/>
    </w:rPr>
  </w:style>
  <w:style w:type="character" w:customStyle="1" w:styleId="QuoteChar">
    <w:name w:val="Quote Char"/>
    <w:basedOn w:val="DefaultParagraphFont"/>
    <w:link w:val="Quote"/>
    <w:uiPriority w:val="29"/>
    <w:rsid w:val="00A13A08"/>
    <w:rPr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3A08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3A08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uiPriority w:val="19"/>
    <w:qFormat/>
    <w:rsid w:val="00A13A08"/>
    <w:rPr>
      <w:rFonts w:ascii="Cambria" w:eastAsia="Times New Roman" w:hAnsi="Cambria" w:cs="Times New Roman"/>
      <w:i/>
      <w:iCs/>
      <w:color w:val="C0504D"/>
    </w:rPr>
  </w:style>
  <w:style w:type="character" w:styleId="IntenseEmphasis">
    <w:name w:val="Intense Emphasis"/>
    <w:uiPriority w:val="21"/>
    <w:qFormat/>
    <w:rsid w:val="00A13A08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uiPriority w:val="31"/>
    <w:qFormat/>
    <w:rsid w:val="00A13A08"/>
    <w:rPr>
      <w:i/>
      <w:iCs/>
      <w:smallCaps/>
      <w:color w:val="C0504D"/>
      <w:u w:color="C0504D"/>
    </w:rPr>
  </w:style>
  <w:style w:type="character" w:styleId="IntenseReference">
    <w:name w:val="Intense Reference"/>
    <w:uiPriority w:val="32"/>
    <w:qFormat/>
    <w:rsid w:val="00A13A08"/>
    <w:rPr>
      <w:b/>
      <w:bCs/>
      <w:i/>
      <w:iCs/>
      <w:smallCaps/>
      <w:color w:val="C0504D"/>
      <w:u w:color="C0504D"/>
    </w:rPr>
  </w:style>
  <w:style w:type="character" w:styleId="BookTitle">
    <w:name w:val="Book Title"/>
    <w:uiPriority w:val="33"/>
    <w:qFormat/>
    <w:rsid w:val="00A13A08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3A0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Algebra d.o.o.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Domagoj Ružak @ Racunarstvo</cp:lastModifiedBy>
  <cp:revision>7</cp:revision>
  <dcterms:created xsi:type="dcterms:W3CDTF">2021-10-10T17:03:00Z</dcterms:created>
  <dcterms:modified xsi:type="dcterms:W3CDTF">2021-10-10T20:24:00Z</dcterms:modified>
</cp:coreProperties>
</file>